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8D" w:rsidRDefault="0055068B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12317" w:rsidRPr="00312317" w:rsidRDefault="00312317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  <w:lang w:eastAsia="ru-RU"/>
        </w:rPr>
      </w:pPr>
    </w:p>
    <w:p w:rsidR="00893145" w:rsidRDefault="007E3FCD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009775" cy="1507331"/>
            <wp:effectExtent l="0" t="0" r="0" b="0"/>
            <wp:docPr id="1" name="Рисунок 1" descr="https://gas-kvas.com/uploads/posts/2023-01/1674069078_gas-kvas-com-p-kapitalnii-remont-mnogokvartirnikh-domov-g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4069078_gas-kvas-com-p-kapitalnii-remont-mnogokvartirnikh-domov-g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69" cy="15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9B0912" w:rsidRDefault="007E3FCD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Об уточнении порядка определения сроков проведения капитального ремонта в многоквартирных домах</w:t>
      </w:r>
    </w:p>
    <w:p w:rsidR="009B0912" w:rsidRPr="009B0912" w:rsidRDefault="009B0912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В целях усовершенствования системы капитального ремонта общего имущества в многоквартирных домах, повышения эффективности использования средств собственников, уплачиваемых в качестве взносов на капитальный ремонт общего имущества в многоквартирных домах, разработан </w:t>
      </w:r>
      <w:hyperlink r:id="rId6" w:tgtFrame="_blank" w:history="1">
        <w:r w:rsidRPr="007E3FCD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150793-8</w:t>
        </w:r>
      </w:hyperlink>
      <w:r w:rsidRPr="007E3FCD">
        <w:rPr>
          <w:color w:val="333333"/>
          <w:sz w:val="28"/>
          <w:szCs w:val="28"/>
        </w:rPr>
        <w:t> «О внесении изменений в Жилищный кодекс Российской Федерации» (в настоящее время проводится его рассмотрение в третьем чтении Государственной Думой РФ), положениями которого предусмотрено, в том числе следующее: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возможность проведения обследования технического состояния многоквартирного дома для оценки соответствия его технического состояния и обеспечения своевременного проведения капитального ремонта; 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административная процедура проведения технического обследования устанавливается субъектом РФ, на основании требований, утвержденных Правительством РФ;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решение о техническом обследовании многоквартирного дома может приниматься субъектом РФ или собственниками помещений;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порядок подготовки, проведения и оформления результатов технического обследования многоквартирного дома устанавливаются законодательством о техническом регулировании и т.д.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 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В свою очередь Минстроем РФ разработан </w:t>
      </w:r>
      <w:hyperlink r:id="rId7" w:tgtFrame="_blank" w:history="1">
        <w:r w:rsidRPr="007E3FCD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свода правил «Здания жилые многоквартирные. Правила определения потребности в проведении капитального ремонта»</w:t>
        </w:r>
      </w:hyperlink>
      <w:r w:rsidRPr="007E3FCD">
        <w:rPr>
          <w:color w:val="333333"/>
          <w:sz w:val="28"/>
          <w:szCs w:val="28"/>
        </w:rPr>
        <w:t>, положениями которого предусмотрено урегулирование правил определения потребности (необходимости) в проведении капитального ремонта в рамках реализации региональной программы капитального ремонта.</w:t>
      </w:r>
    </w:p>
    <w:p w:rsidR="007E3FCD" w:rsidRPr="007E3FCD" w:rsidRDefault="007E3FCD" w:rsidP="007E3F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3FCD">
        <w:rPr>
          <w:color w:val="333333"/>
          <w:sz w:val="28"/>
          <w:szCs w:val="28"/>
        </w:rPr>
        <w:t>Принятие указанных проектов позволит установить взаимосвязь между сроками выполнения работ по капитальному ремонту и фактическим техническим состоянием многоквартирного дома.</w:t>
      </w:r>
    </w:p>
    <w:p w:rsidR="00E003E1" w:rsidRPr="007E3FCD" w:rsidRDefault="00E003E1" w:rsidP="007E3FCD">
      <w:pPr>
        <w:shd w:val="clear" w:color="auto" w:fill="FFFFFF"/>
        <w:spacing w:after="100" w:afterAutospacing="1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7E3FCD" w:rsidSect="00312317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0944"/>
    <w:multiLevelType w:val="multilevel"/>
    <w:tmpl w:val="539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B1A31"/>
    <w:multiLevelType w:val="multilevel"/>
    <w:tmpl w:val="004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06122"/>
    <w:multiLevelType w:val="multilevel"/>
    <w:tmpl w:val="593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12317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322B7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E3FCD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B0912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E36F0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C9A6"/>
  <w15:docId w15:val="{78768AC0-EB7D-4478-AE71-EA4DB5E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pravila_kap_remon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150793_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47</cp:revision>
  <cp:lastPrinted>2023-04-18T04:31:00Z</cp:lastPrinted>
  <dcterms:created xsi:type="dcterms:W3CDTF">2018-09-24T09:07:00Z</dcterms:created>
  <dcterms:modified xsi:type="dcterms:W3CDTF">2023-11-27T02:59:00Z</dcterms:modified>
</cp:coreProperties>
</file>